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8DF1" w14:textId="04DB8949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4F8A40A6" w14:textId="77777777" w:rsidR="007D63E9" w:rsidRDefault="007D63E9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p w14:paraId="7E8D6D6B" w14:textId="77777777" w:rsidR="00076E66" w:rsidRPr="002C6B9B" w:rsidRDefault="00076E66" w:rsidP="00A2106B">
      <w:pPr>
        <w:spacing w:after="0" w:line="240" w:lineRule="auto"/>
        <w:contextualSpacing/>
        <w:rPr>
          <w:rFonts w:ascii="Letterjoin-Air No-lead 1" w:eastAsia="Calibri" w:hAnsi="Letterjoin-Air No-lead 1" w:cs="Times New Roman"/>
          <w:sz w:val="26"/>
          <w:szCs w:val="26"/>
        </w:rPr>
      </w:pPr>
    </w:p>
    <w:tbl>
      <w:tblPr>
        <w:tblStyle w:val="TableGrid"/>
        <w:tblW w:w="13178" w:type="dxa"/>
        <w:jc w:val="center"/>
        <w:tblLook w:val="04A0" w:firstRow="1" w:lastRow="0" w:firstColumn="1" w:lastColumn="0" w:noHBand="0" w:noVBand="1"/>
      </w:tblPr>
      <w:tblGrid>
        <w:gridCol w:w="3699"/>
        <w:gridCol w:w="3699"/>
        <w:gridCol w:w="1811"/>
        <w:gridCol w:w="3969"/>
      </w:tblGrid>
      <w:tr w:rsidR="00161D77" w:rsidRPr="00A2106B" w14:paraId="701F63CE" w14:textId="77777777" w:rsidTr="00A31252">
        <w:trPr>
          <w:trHeight w:val="538"/>
          <w:jc w:val="center"/>
        </w:trPr>
        <w:tc>
          <w:tcPr>
            <w:tcW w:w="3699" w:type="dxa"/>
            <w:shd w:val="clear" w:color="auto" w:fill="B7D8A0"/>
            <w:vAlign w:val="center"/>
          </w:tcPr>
          <w:p w14:paraId="12ABA094" w14:textId="44CE49C9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Reading</w:t>
            </w:r>
          </w:p>
        </w:tc>
        <w:tc>
          <w:tcPr>
            <w:tcW w:w="3699" w:type="dxa"/>
            <w:shd w:val="clear" w:color="auto" w:fill="B7D8A0"/>
            <w:vAlign w:val="center"/>
          </w:tcPr>
          <w:p w14:paraId="5D3C073C" w14:textId="77777777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Word of the Week</w:t>
            </w:r>
          </w:p>
        </w:tc>
        <w:tc>
          <w:tcPr>
            <w:tcW w:w="1811" w:type="dxa"/>
            <w:shd w:val="clear" w:color="auto" w:fill="A8D08D" w:themeFill="accent6" w:themeFillTint="99"/>
          </w:tcPr>
          <w:p w14:paraId="2235B5EB" w14:textId="4619377A" w:rsidR="00A31252" w:rsidRPr="00A2106B" w:rsidRDefault="00A31252" w:rsidP="00A31252">
            <w:pPr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b/>
                <w:szCs w:val="28"/>
              </w:rPr>
              <w:t>Spelling</w:t>
            </w:r>
          </w:p>
        </w:tc>
        <w:tc>
          <w:tcPr>
            <w:tcW w:w="3969" w:type="dxa"/>
            <w:shd w:val="clear" w:color="auto" w:fill="B4C6E7"/>
            <w:vAlign w:val="center"/>
          </w:tcPr>
          <w:p w14:paraId="62EE6ED9" w14:textId="30009A8C" w:rsidR="00A31252" w:rsidRPr="00A2106B" w:rsidRDefault="00A31252" w:rsidP="00A2106B">
            <w:pPr>
              <w:jc w:val="center"/>
              <w:rPr>
                <w:rFonts w:ascii="Letterjoin-Air No-lead 1" w:eastAsia="Calibri" w:hAnsi="Letterjoin-Air No-lead 1" w:cs="Times New Roman"/>
                <w:b/>
                <w:szCs w:val="28"/>
              </w:rPr>
            </w:pPr>
            <w:r w:rsidRPr="00A2106B">
              <w:rPr>
                <w:rFonts w:ascii="Letterjoin-Air No-lead 1" w:eastAsia="Calibri" w:hAnsi="Letterjoin-Air No-lead 1" w:cs="Times New Roman"/>
                <w:b/>
                <w:szCs w:val="28"/>
              </w:rPr>
              <w:t>Maths</w:t>
            </w:r>
          </w:p>
        </w:tc>
      </w:tr>
      <w:tr w:rsidR="00161D77" w:rsidRPr="00A2106B" w14:paraId="0A5B3576" w14:textId="77777777" w:rsidTr="00A31252">
        <w:trPr>
          <w:trHeight w:val="6863"/>
          <w:jc w:val="center"/>
        </w:trPr>
        <w:tc>
          <w:tcPr>
            <w:tcW w:w="3699" w:type="dxa"/>
            <w:shd w:val="clear" w:color="auto" w:fill="B7D8A0"/>
          </w:tcPr>
          <w:p w14:paraId="1996E3CC" w14:textId="6534AF3D" w:rsidR="003B397C" w:rsidRPr="003B397C" w:rsidRDefault="003B397C" w:rsidP="00E2377D">
            <w:pP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Every Wednesday,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your child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will now bring another book home.  This book is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reading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with a parent or carer.  Your child has chosen it and it is to enjoy.  Share the book together, read it together, talk about the pictures together.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Your child is not expected to read it.  They will still have their own reading book.  See below.  </w:t>
            </w:r>
            <w:r w:rsidRPr="003B397C"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 </w:t>
            </w:r>
          </w:p>
          <w:p w14:paraId="3859B31F" w14:textId="60B1A1BE" w:rsidR="00A31252" w:rsidRDefault="008041CE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Please encourage 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your child to read their reading book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>independently.  Look at the letter sounds/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words on the inside of the front cover first before reading the book.  The children should use their letter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>sounds to help them to read as these are the so</w:t>
            </w:r>
            <w:r w:rsidR="0048252B">
              <w:rPr>
                <w:rFonts w:ascii="Letterjoin-Air No-lead 1" w:eastAsia="Calibri" w:hAnsi="Letterjoin-Air No-lead 1" w:cs="Times New Roman"/>
                <w:szCs w:val="28"/>
              </w:rPr>
              <w:t xml:space="preserve">unds we have practised so far. They should say the word after sounding it out.  </w:t>
            </w:r>
          </w:p>
          <w:p w14:paraId="0A456E60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6B36125F" w14:textId="53020921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When they do, please read for </w:t>
            </w: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 xml:space="preserve">15 minutes 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every day.  </w:t>
            </w:r>
          </w:p>
          <w:p w14:paraId="3C19E08F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We will change books every Monday and Thursday.</w:t>
            </w:r>
          </w:p>
          <w:p w14:paraId="78F9351E" w14:textId="77777777" w:rsid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0BD491D7" w14:textId="48C686BD" w:rsidR="00A31252" w:rsidRPr="00A31252" w:rsidRDefault="00A31252" w:rsidP="00E2377D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Read every night and please sign the reading record once your child has read.  </w:t>
            </w:r>
          </w:p>
        </w:tc>
        <w:tc>
          <w:tcPr>
            <w:tcW w:w="3699" w:type="dxa"/>
            <w:shd w:val="clear" w:color="auto" w:fill="B7D8A0"/>
          </w:tcPr>
          <w:p w14:paraId="74B59D3F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lastRenderedPageBreak/>
              <w:t xml:space="preserve">This is our word of the week.  Find out what it means.  Can you use it in a sentence?  </w:t>
            </w:r>
          </w:p>
          <w:p w14:paraId="1E6DD97C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46ADD61" w14:textId="587365A3" w:rsidR="00A31252" w:rsidRPr="00A31252" w:rsidRDefault="003B397C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 w:val="44"/>
                <w:szCs w:val="44"/>
              </w:rPr>
              <w:t>midnight</w:t>
            </w:r>
            <w:bookmarkStart w:id="0" w:name="_GoBack"/>
            <w:bookmarkEnd w:id="0"/>
          </w:p>
        </w:tc>
        <w:tc>
          <w:tcPr>
            <w:tcW w:w="1811" w:type="dxa"/>
            <w:shd w:val="clear" w:color="auto" w:fill="A8D08D" w:themeFill="accent6" w:themeFillTint="99"/>
          </w:tcPr>
          <w:p w14:paraId="68985B00" w14:textId="77777777" w:rsidR="001D2FBA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Make sure you can read these words. </w:t>
            </w:r>
          </w:p>
          <w:p w14:paraId="1156B9D7" w14:textId="002B4EB8" w:rsidR="00A31252" w:rsidRDefault="001D2FBA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You can’t sound them out.  </w:t>
            </w:r>
            <w:r w:rsidR="00A31252">
              <w:rPr>
                <w:rFonts w:ascii="Letterjoin-Air No-lead 1" w:eastAsia="Calibri" w:hAnsi="Letterjoin-Air No-lead 1" w:cs="Times New Roman"/>
                <w:szCs w:val="28"/>
              </w:rPr>
              <w:t xml:space="preserve"> </w:t>
            </w:r>
          </w:p>
          <w:p w14:paraId="4EC3B428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5C0E8000" w14:textId="77777777" w:rsidR="00A31252" w:rsidRDefault="00A31252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3CECB371" w14:textId="75D20602" w:rsidR="008041CE" w:rsidRDefault="003B397C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was</w:t>
            </w:r>
          </w:p>
          <w:p w14:paraId="6DF9ABA6" w14:textId="673E31F8" w:rsidR="0048252B" w:rsidRDefault="003B397C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you</w:t>
            </w:r>
          </w:p>
          <w:p w14:paraId="0A14F39E" w14:textId="4DB91C19" w:rsidR="001D2FBA" w:rsidRDefault="003B397C" w:rsidP="008041CE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  <w:t>they</w:t>
            </w:r>
          </w:p>
          <w:p w14:paraId="596C2836" w14:textId="77777777" w:rsidR="00A31252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color w:val="FF0000"/>
                <w:szCs w:val="28"/>
              </w:rPr>
            </w:pPr>
          </w:p>
          <w:p w14:paraId="40635835" w14:textId="77777777" w:rsidR="001D2FBA" w:rsidRDefault="00A31252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>If you can read them, practising spelling them too.</w:t>
            </w:r>
          </w:p>
          <w:p w14:paraId="26B00EE9" w14:textId="61B950F4" w:rsidR="00A31252" w:rsidRPr="00A31252" w:rsidRDefault="001D2FBA" w:rsidP="00A31252">
            <w:pPr>
              <w:jc w:val="center"/>
              <w:rPr>
                <w:rFonts w:ascii="Letterjoin-Air No-lead 1" w:eastAsia="Calibri" w:hAnsi="Letterjoin-Air No-lead 1" w:cs="Times New Roman"/>
                <w:szCs w:val="28"/>
              </w:rPr>
            </w:pP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Write them in a sentence.  </w:t>
            </w:r>
            <w:r w:rsidR="00A31252">
              <w:rPr>
                <w:rFonts w:ascii="Letterjoin-Air No-lead 1" w:eastAsia="Calibri" w:hAnsi="Letterjoin-Air No-lead 1" w:cs="Times New Roman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B4C6E7"/>
          </w:tcPr>
          <w:p w14:paraId="07AF255A" w14:textId="632BBA39" w:rsidR="002A067B" w:rsidRPr="001D2FBA" w:rsidRDefault="003B397C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 xml:space="preserve">Last half term, we began looking at addition.  We learned that the </w:t>
            </w:r>
            <w:r w:rsidRPr="003B397C">
              <w:rPr>
                <w:rFonts w:ascii="Letterjoin-Air Plus 1" w:eastAsia="Calibri" w:hAnsi="Letterjoin-Air Plus 1" w:cs="Times New Roman"/>
                <w:sz w:val="40"/>
                <w:szCs w:val="40"/>
              </w:rPr>
              <w:t>+</w:t>
            </w:r>
            <w:r>
              <w:rPr>
                <w:rFonts w:ascii="Letterjoin-Air Plus 1" w:eastAsia="Calibri" w:hAnsi="Letterjoin-Air Plus 1" w:cs="Times New Roman"/>
                <w:szCs w:val="28"/>
              </w:rPr>
              <w:t xml:space="preserve"> sign means add/plus and </w:t>
            </w:r>
            <w:r w:rsidRPr="003B397C">
              <w:rPr>
                <w:rFonts w:ascii="Letterjoin-Air Plus 1" w:eastAsia="Calibri" w:hAnsi="Letterjoin-Air Plus 1" w:cs="Times New Roman"/>
                <w:sz w:val="36"/>
                <w:szCs w:val="36"/>
              </w:rPr>
              <w:t xml:space="preserve">= </w:t>
            </w:r>
            <w:r>
              <w:rPr>
                <w:rFonts w:ascii="Letterjoin-Air Plus 1" w:eastAsia="Calibri" w:hAnsi="Letterjoin-Air Plus 1" w:cs="Times New Roman"/>
              </w:rPr>
              <w:t xml:space="preserve">sign </w:t>
            </w:r>
            <w:r>
              <w:rPr>
                <w:rFonts w:ascii="Letterjoin-Air Plus 1" w:eastAsia="Calibri" w:hAnsi="Letterjoin-Air Plus 1" w:cs="Times New Roman"/>
                <w:szCs w:val="28"/>
              </w:rPr>
              <w:t xml:space="preserve">means is equal to or is the same as.   </w:t>
            </w:r>
          </w:p>
          <w:p w14:paraId="67007BCF" w14:textId="189A92E9" w:rsidR="001D2FBA" w:rsidRPr="001D2FBA" w:rsidRDefault="001D2FBA" w:rsidP="00A2106B">
            <w:pPr>
              <w:rPr>
                <w:rFonts w:ascii="Letterjoin-Air Plus 1" w:eastAsia="Calibri" w:hAnsi="Letterjoin-Air Plus 1" w:cs="Times New Roman"/>
                <w:szCs w:val="28"/>
              </w:rPr>
            </w:pPr>
          </w:p>
          <w:p w14:paraId="6A3170A5" w14:textId="1F93F799" w:rsidR="002A067B" w:rsidRDefault="003B397C" w:rsidP="001D2FBA">
            <w:pPr>
              <w:rPr>
                <w:rFonts w:ascii="Letterjoin-Air Plus 1" w:eastAsia="Calibri" w:hAnsi="Letterjoin-Air Plus 1" w:cs="Times New Roman"/>
                <w:sz w:val="36"/>
                <w:szCs w:val="36"/>
              </w:rPr>
            </w:pPr>
            <w:r>
              <w:rPr>
                <w:rFonts w:ascii="Letterjoin-Air Plus 1" w:eastAsia="Calibri" w:hAnsi="Letterjoin-Air Plus 1" w:cs="Times New Roman"/>
                <w:szCs w:val="28"/>
              </w:rPr>
              <w:t xml:space="preserve">Please let your child use real objects e.g toy bricks, pasta, forks to make numbers sentences using </w:t>
            </w:r>
            <w:r w:rsidRPr="003B397C">
              <w:rPr>
                <w:rFonts w:ascii="Letterjoin-Air Plus 1" w:eastAsia="Calibri" w:hAnsi="Letterjoin-Air Plus 1" w:cs="Times New Roman"/>
                <w:sz w:val="36"/>
                <w:szCs w:val="36"/>
              </w:rPr>
              <w:t>+</w:t>
            </w:r>
            <w:r>
              <w:rPr>
                <w:rFonts w:ascii="Letterjoin-Air Plus 1" w:eastAsia="Calibri" w:hAnsi="Letterjoin-Air Plus 1" w:cs="Times New Roman"/>
                <w:szCs w:val="28"/>
              </w:rPr>
              <w:t xml:space="preserve"> and </w:t>
            </w:r>
            <w:r w:rsidRPr="003B397C">
              <w:rPr>
                <w:rFonts w:ascii="Letterjoin-Air Plus 1" w:eastAsia="Calibri" w:hAnsi="Letterjoin-Air Plus 1" w:cs="Times New Roman"/>
                <w:sz w:val="36"/>
                <w:szCs w:val="36"/>
              </w:rPr>
              <w:t>=</w:t>
            </w:r>
            <w:r>
              <w:rPr>
                <w:rFonts w:ascii="Letterjoin-Air Plus 1" w:eastAsia="Calibri" w:hAnsi="Letterjoin-Air Plus 1" w:cs="Times New Roman"/>
                <w:sz w:val="36"/>
                <w:szCs w:val="36"/>
              </w:rPr>
              <w:t>.</w:t>
            </w:r>
          </w:p>
          <w:p w14:paraId="0A8E68B9" w14:textId="75E4F2CB" w:rsidR="003B397C" w:rsidRDefault="003B397C" w:rsidP="001D2FBA">
            <w:pPr>
              <w:rPr>
                <w:rFonts w:ascii="Letterjoin-Air Plus 1" w:eastAsia="Calibri" w:hAnsi="Letterjoin-Air Plus 1" w:cs="Times New Roman"/>
                <w:sz w:val="36"/>
                <w:szCs w:val="36"/>
              </w:rPr>
            </w:pPr>
            <w:r>
              <w:rPr>
                <w:rFonts w:ascii="Letterjoin-Air Plus 1" w:eastAsia="Calibri" w:hAnsi="Letterjoin-Air Plus 1" w:cs="Times New Roman"/>
                <w:sz w:val="36"/>
                <w:szCs w:val="36"/>
              </w:rPr>
              <w:t>e.g 3 + 4 = 7</w:t>
            </w:r>
          </w:p>
          <w:p w14:paraId="6B4354D2" w14:textId="2ED5647B" w:rsidR="003B397C" w:rsidRDefault="003B397C" w:rsidP="001D2FBA">
            <w:pPr>
              <w:rPr>
                <w:rFonts w:ascii="Letterjoin-Air Plus 1" w:eastAsia="Calibri" w:hAnsi="Letterjoin-Air Plus 1" w:cs="Times New Roman"/>
                <w:sz w:val="36"/>
                <w:szCs w:val="36"/>
              </w:rPr>
            </w:pPr>
            <w:r>
              <w:rPr>
                <w:rFonts w:ascii="Letterjoin-Air Plus 1" w:eastAsia="Calibri" w:hAnsi="Letterjoin-Air Plus 1" w:cs="Times New Roman"/>
                <w:sz w:val="36"/>
                <w:szCs w:val="36"/>
              </w:rPr>
              <w:t xml:space="preserve">three plus four is equal to 7.  </w:t>
            </w:r>
          </w:p>
          <w:p w14:paraId="4B7C9B06" w14:textId="6DE00616" w:rsidR="003B397C" w:rsidRDefault="003B397C" w:rsidP="001D2FBA">
            <w:pPr>
              <w:rPr>
                <w:rFonts w:ascii="Letterjoin-Air Plus 1" w:eastAsia="Calibri" w:hAnsi="Letterjoin-Air Plus 1" w:cs="Times New Roman"/>
                <w:sz w:val="36"/>
                <w:szCs w:val="36"/>
              </w:rPr>
            </w:pPr>
            <w:r>
              <w:rPr>
                <w:rFonts w:ascii="Letterjoin-Air Plus 1" w:eastAsia="Calibri" w:hAnsi="Letterjoin-Air Plus 1" w:cs="Times New Roman"/>
                <w:sz w:val="36"/>
                <w:szCs w:val="36"/>
              </w:rPr>
              <w:t xml:space="preserve">We call 3 and 4 parts and 7 is the whole.  A part + a part = whole.  </w:t>
            </w:r>
          </w:p>
          <w:p w14:paraId="0CA07BA3" w14:textId="77777777" w:rsidR="003B397C" w:rsidRPr="001D2FBA" w:rsidRDefault="003B397C" w:rsidP="001D2FBA">
            <w:pPr>
              <w:rPr>
                <w:rFonts w:ascii="Letterjoin-Air Plus 1" w:eastAsia="Calibri" w:hAnsi="Letterjoin-Air Plus 1" w:cs="Times New Roman"/>
                <w:szCs w:val="28"/>
              </w:rPr>
            </w:pPr>
          </w:p>
          <w:p w14:paraId="51F251B0" w14:textId="77777777" w:rsidR="003B271E" w:rsidRDefault="003B271E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</w:p>
          <w:p w14:paraId="7BC331D2" w14:textId="49609BB6" w:rsidR="0062030A" w:rsidRPr="00A2106B" w:rsidRDefault="0062030A" w:rsidP="00A2106B">
            <w:pPr>
              <w:rPr>
                <w:rFonts w:ascii="Letterjoin-Air No-lead 1" w:eastAsia="Calibri" w:hAnsi="Letterjoin-Air No-lead 1" w:cs="Times New Roman"/>
                <w:szCs w:val="28"/>
              </w:rPr>
            </w:pPr>
            <w:r w:rsidRPr="001D2FBA">
              <w:rPr>
                <w:rFonts w:ascii="Letterjoin-Air No-lead 1" w:eastAsia="Calibri" w:hAnsi="Letterjoin-Air No-lead 1" w:cs="Times New Roman"/>
                <w:szCs w:val="28"/>
                <w:highlight w:val="yellow"/>
              </w:rPr>
              <w:t>Please sign the Maths fluency record once your child has completed the task</w:t>
            </w:r>
            <w:r>
              <w:rPr>
                <w:rFonts w:ascii="Letterjoin-Air No-lead 1" w:eastAsia="Calibri" w:hAnsi="Letterjoin-Air No-lead 1" w:cs="Times New Roman"/>
                <w:szCs w:val="28"/>
              </w:rPr>
              <w:t xml:space="preserve">.  </w:t>
            </w:r>
          </w:p>
        </w:tc>
      </w:tr>
    </w:tbl>
    <w:p w14:paraId="6DDD8AD4" w14:textId="77777777" w:rsidR="00A2106B" w:rsidRPr="00A2106B" w:rsidRDefault="00A2106B" w:rsidP="00A2106B">
      <w:pPr>
        <w:spacing w:after="0" w:line="240" w:lineRule="auto"/>
        <w:rPr>
          <w:rFonts w:ascii="Letterjoin-Air No-lead 1" w:eastAsia="Calibri" w:hAnsi="Letterjoin-Air No-lead 1" w:cs="Times New Roman"/>
          <w:sz w:val="28"/>
          <w:szCs w:val="28"/>
        </w:rPr>
      </w:pPr>
    </w:p>
    <w:p w14:paraId="6723E4AB" w14:textId="77777777" w:rsidR="00253916" w:rsidRDefault="00253916"/>
    <w:sectPr w:rsidR="00253916" w:rsidSect="00A3125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7E859" w14:textId="77777777" w:rsidR="00B40724" w:rsidRDefault="00B40724" w:rsidP="00B40724">
      <w:pPr>
        <w:spacing w:after="0" w:line="240" w:lineRule="auto"/>
      </w:pPr>
      <w:r>
        <w:separator/>
      </w:r>
    </w:p>
  </w:endnote>
  <w:endnote w:type="continuationSeparator" w:id="0">
    <w:p w14:paraId="3528C0C7" w14:textId="77777777" w:rsidR="00B40724" w:rsidRDefault="00B40724" w:rsidP="00B4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join-Air No-lead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join-Air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3429" w14:textId="77777777" w:rsidR="00B40724" w:rsidRDefault="00B40724" w:rsidP="00B40724">
      <w:pPr>
        <w:spacing w:after="0" w:line="240" w:lineRule="auto"/>
      </w:pPr>
      <w:r>
        <w:separator/>
      </w:r>
    </w:p>
  </w:footnote>
  <w:footnote w:type="continuationSeparator" w:id="0">
    <w:p w14:paraId="403C113C" w14:textId="77777777" w:rsidR="00B40724" w:rsidRDefault="00B40724" w:rsidP="00B4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A63"/>
    <w:multiLevelType w:val="hybridMultilevel"/>
    <w:tmpl w:val="5D54E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9E1"/>
    <w:multiLevelType w:val="hybridMultilevel"/>
    <w:tmpl w:val="9F10D008"/>
    <w:lvl w:ilvl="0" w:tplc="BED2345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6B"/>
    <w:rsid w:val="000162C2"/>
    <w:rsid w:val="00076E66"/>
    <w:rsid w:val="00161D77"/>
    <w:rsid w:val="001D2FBA"/>
    <w:rsid w:val="002478C1"/>
    <w:rsid w:val="00253916"/>
    <w:rsid w:val="00263E66"/>
    <w:rsid w:val="00291F28"/>
    <w:rsid w:val="002A067B"/>
    <w:rsid w:val="002C6B9B"/>
    <w:rsid w:val="003B271E"/>
    <w:rsid w:val="003B397C"/>
    <w:rsid w:val="003F5598"/>
    <w:rsid w:val="00427527"/>
    <w:rsid w:val="0048252B"/>
    <w:rsid w:val="004A5803"/>
    <w:rsid w:val="00581A9D"/>
    <w:rsid w:val="00587137"/>
    <w:rsid w:val="005C46D9"/>
    <w:rsid w:val="0062030A"/>
    <w:rsid w:val="0067648D"/>
    <w:rsid w:val="006B1930"/>
    <w:rsid w:val="006C3F47"/>
    <w:rsid w:val="007D63E9"/>
    <w:rsid w:val="008041CE"/>
    <w:rsid w:val="008E3720"/>
    <w:rsid w:val="008E75CF"/>
    <w:rsid w:val="00915640"/>
    <w:rsid w:val="00975DDD"/>
    <w:rsid w:val="00A12734"/>
    <w:rsid w:val="00A2106B"/>
    <w:rsid w:val="00A31252"/>
    <w:rsid w:val="00A666C8"/>
    <w:rsid w:val="00B0203D"/>
    <w:rsid w:val="00B40724"/>
    <w:rsid w:val="00B712D4"/>
    <w:rsid w:val="00BD5BEF"/>
    <w:rsid w:val="00CF0813"/>
    <w:rsid w:val="00D86799"/>
    <w:rsid w:val="00E2377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3F6E"/>
  <w15:chartTrackingRefBased/>
  <w15:docId w15:val="{42131F4B-D78A-4DBD-8ACF-4CD05ED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0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3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24"/>
  </w:style>
  <w:style w:type="paragraph" w:styleId="Footer">
    <w:name w:val="footer"/>
    <w:basedOn w:val="Normal"/>
    <w:link w:val="FooterChar"/>
    <w:uiPriority w:val="99"/>
    <w:unhideWhenUsed/>
    <w:rsid w:val="00B40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</dc:creator>
  <cp:keywords/>
  <dc:description/>
  <cp:lastModifiedBy>Stapleton, Michelle</cp:lastModifiedBy>
  <cp:revision>2</cp:revision>
  <dcterms:created xsi:type="dcterms:W3CDTF">2021-11-02T13:33:00Z</dcterms:created>
  <dcterms:modified xsi:type="dcterms:W3CDTF">2021-11-02T13:33:00Z</dcterms:modified>
</cp:coreProperties>
</file>