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Ind w:w="-2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1395"/>
        <w:gridCol w:w="1560"/>
        <w:gridCol w:w="1560"/>
        <w:gridCol w:w="1560"/>
        <w:gridCol w:w="1560"/>
        <w:tblGridChange w:id="0">
          <w:tblGrid>
            <w:gridCol w:w="2055"/>
            <w:gridCol w:w="1395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 attempt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 attempt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 attempt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4th attempt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5th attempt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remember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sentence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special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straight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strange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Put the spelling words into sentences.</w:t>
      </w:r>
    </w:p>
    <w:p w:rsidR="00000000" w:rsidDel="00000000" w:rsidP="00000000" w:rsidRDefault="00000000" w:rsidRPr="00000000" w14:paraId="00000029">
      <w:pPr>
        <w:pageBreakBefore w:val="0"/>
        <w:rPr>
          <w:b w:val="1"/>
          <w:color w:val="ff0000"/>
          <w:sz w:val="28"/>
          <w:szCs w:val="28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5.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jc w:val="center"/>
        <w:rPr>
          <w:rFonts w:ascii="Comic Sans MS" w:cs="Comic Sans MS" w:eastAsia="Comic Sans MS" w:hAnsi="Comic Sans MS"/>
          <w:b w:val="1"/>
          <w:sz w:val="44"/>
          <w:szCs w:val="4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4"/>
          <w:szCs w:val="44"/>
          <w:u w:val="single"/>
          <w:rtl w:val="0"/>
        </w:rPr>
        <w:t xml:space="preserve">Word of the Week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82"/>
                <w:szCs w:val="8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82"/>
                <w:szCs w:val="82"/>
                <w:rtl w:val="0"/>
              </w:rPr>
              <w:t xml:space="preserve">           stationary</w:t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Definition: </w:t>
      </w:r>
    </w:p>
    <w:p w:rsidR="00000000" w:rsidDel="00000000" w:rsidP="00000000" w:rsidRDefault="00000000" w:rsidRPr="00000000" w14:paraId="0000003C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ageBreakBefore w:val="0"/>
      <w:jc w:val="center"/>
      <w:rPr>
        <w:u w:val="single"/>
      </w:rPr>
    </w:pPr>
    <w:r w:rsidDel="00000000" w:rsidR="00000000" w:rsidRPr="00000000">
      <w:rPr>
        <w:u w:val="single"/>
        <w:rtl w:val="0"/>
      </w:rPr>
      <w:t xml:space="preserve">WB 08.11.2021 Homework, Spellings and Word of the Week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